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FF75F" w14:textId="77777777" w:rsidR="00EE2AD9" w:rsidRPr="00EE2AD9" w:rsidRDefault="00EE2AD9" w:rsidP="00EE2AD9">
      <w:pPr>
        <w:shd w:val="clear" w:color="auto" w:fill="FFFFFF"/>
        <w:spacing w:after="120" w:line="240" w:lineRule="auto"/>
        <w:outlineLvl w:val="0"/>
        <w:rPr>
          <w:rFonts w:ascii="Titillium Web" w:eastAsia="Times New Roman" w:hAnsi="Titillium Web" w:cs="Times New Roman"/>
          <w:b/>
          <w:bCs/>
          <w:color w:val="191919"/>
          <w:spacing w:val="-18"/>
          <w:kern w:val="36"/>
          <w:sz w:val="48"/>
          <w:szCs w:val="48"/>
          <w:lang w:eastAsia="it-IT"/>
        </w:rPr>
      </w:pPr>
      <w:r w:rsidRPr="00EE2AD9">
        <w:rPr>
          <w:rFonts w:ascii="Titillium Web" w:eastAsia="Times New Roman" w:hAnsi="Titillium Web" w:cs="Times New Roman"/>
          <w:b/>
          <w:bCs/>
          <w:color w:val="191919"/>
          <w:spacing w:val="-18"/>
          <w:kern w:val="36"/>
          <w:sz w:val="48"/>
          <w:szCs w:val="48"/>
          <w:lang w:eastAsia="it-IT"/>
        </w:rPr>
        <w:t>Voto elettori temporaneamente residenti all’estero</w:t>
      </w:r>
    </w:p>
    <w:p w14:paraId="09F1D939" w14:textId="77777777" w:rsidR="00EE2AD9" w:rsidRPr="00EE2AD9" w:rsidRDefault="00EE2AD9" w:rsidP="00EE2AD9">
      <w:pPr>
        <w:shd w:val="clear" w:color="auto" w:fill="FFFFFF"/>
        <w:spacing w:before="100" w:beforeAutospacing="1" w:after="100" w:afterAutospacing="1" w:line="240" w:lineRule="auto"/>
        <w:outlineLvl w:val="1"/>
        <w:rPr>
          <w:rFonts w:ascii="Titillium Web" w:eastAsia="Times New Roman" w:hAnsi="Titillium Web" w:cs="Times New Roman"/>
          <w:b/>
          <w:bCs/>
          <w:color w:val="191919"/>
          <w:sz w:val="36"/>
          <w:szCs w:val="36"/>
          <w:lang w:eastAsia="it-IT"/>
        </w:rPr>
      </w:pPr>
      <w:r w:rsidRPr="00EE2AD9">
        <w:rPr>
          <w:rFonts w:ascii="Titillium Web" w:eastAsia="Times New Roman" w:hAnsi="Titillium Web" w:cs="Times New Roman"/>
          <w:b/>
          <w:bCs/>
          <w:color w:val="191919"/>
          <w:sz w:val="36"/>
          <w:szCs w:val="36"/>
          <w:lang w:eastAsia="it-IT"/>
        </w:rPr>
        <w:t>Dettagli della notizia</w:t>
      </w:r>
    </w:p>
    <w:p w14:paraId="1E270DCA" w14:textId="77777777" w:rsidR="00EE2AD9" w:rsidRPr="00EE2AD9" w:rsidRDefault="00EE2AD9" w:rsidP="00EE2AD9">
      <w:pPr>
        <w:shd w:val="clear" w:color="auto" w:fill="FFFFFF"/>
        <w:spacing w:after="100" w:afterAutospacing="1" w:line="240" w:lineRule="auto"/>
        <w:rPr>
          <w:rFonts w:ascii="Titillium Web" w:eastAsia="Times New Roman" w:hAnsi="Titillium Web" w:cs="Times New Roman"/>
          <w:color w:val="191919"/>
          <w:sz w:val="27"/>
          <w:szCs w:val="27"/>
          <w:lang w:eastAsia="it-IT"/>
        </w:rPr>
      </w:pPr>
      <w:r w:rsidRPr="00EE2AD9">
        <w:rPr>
          <w:rFonts w:ascii="Titillium Web" w:eastAsia="Times New Roman" w:hAnsi="Titillium Web" w:cs="Times New Roman"/>
          <w:color w:val="191919"/>
          <w:sz w:val="27"/>
          <w:szCs w:val="27"/>
          <w:lang w:eastAsia="it-IT"/>
        </w:rPr>
        <w:t>Opzione di voto per corrispondenza degli elettori temporaneamente all’estero</w:t>
      </w:r>
    </w:p>
    <w:p w14:paraId="207823EE" w14:textId="77777777" w:rsidR="00EE2AD9" w:rsidRPr="00EE2AD9" w:rsidRDefault="00EE2AD9" w:rsidP="00EE2AD9">
      <w:pPr>
        <w:pStyle w:val="Titolo4"/>
        <w:spacing w:before="0" w:after="120"/>
        <w:rPr>
          <w:rFonts w:ascii="Titillium Web" w:hAnsi="Titillium Web"/>
          <w:b/>
          <w:bCs/>
          <w:i w:val="0"/>
          <w:iCs w:val="0"/>
          <w:color w:val="000000" w:themeColor="text1"/>
          <w:sz w:val="24"/>
          <w:szCs w:val="24"/>
        </w:rPr>
      </w:pPr>
      <w:r w:rsidRPr="00EE2AD9">
        <w:rPr>
          <w:rFonts w:ascii="Titillium Web" w:hAnsi="Titillium Web"/>
          <w:b/>
          <w:bCs/>
          <w:i w:val="0"/>
          <w:iCs w:val="0"/>
          <w:color w:val="000000" w:themeColor="text1"/>
          <w:sz w:val="24"/>
          <w:szCs w:val="24"/>
        </w:rPr>
        <w:t>Descrizione</w:t>
      </w:r>
    </w:p>
    <w:p w14:paraId="3C07311C" w14:textId="5C56102F" w:rsidR="00EE2AD9" w:rsidRDefault="00EE2AD9" w:rsidP="00EE2AD9">
      <w:pPr>
        <w:pStyle w:val="NormaleWeb"/>
        <w:spacing w:before="0" w:beforeAutospacing="0"/>
        <w:rPr>
          <w:rFonts w:ascii="Titillium Web" w:hAnsi="Titillium Web"/>
        </w:rPr>
      </w:pPr>
      <w:r>
        <w:rPr>
          <w:rFonts w:ascii="Titillium Web" w:hAnsi="Titillium Web"/>
        </w:rPr>
        <w:t>Elettori temporaneamente residenti all'estero L'art. 4-bis, comma 2, della legge n. 459/01, modificato da ultimo dall'articolo 6, comma 2, lett. a), della legge 3 novembre 2017, n. 165, prevede che l'opzione di voto per corrispondenza degli elettori temporaneamente all'estero pervenga direttamente al comune d'iscrizione nelle liste elettorali entro il trentaduesimo giorno antecedente la data di votazione e, quindi, entro il 18 febbraio 2025, in tempo utile per l'immediata comunicazione al Ministero dell'interno. L'opzione potrà pervenire al comune per posta ordinaria o per posta elettronica, anche non certificata all’indirizzo </w:t>
      </w:r>
      <w:hyperlink r:id="rId4" w:history="1">
        <w:r w:rsidR="00233E2A" w:rsidRPr="002651C3">
          <w:rPr>
            <w:rStyle w:val="Collegamentoipertestuale"/>
            <w:rFonts w:ascii="Titillium Web" w:eastAsiaTheme="majorEastAsia" w:hAnsi="Titillium Web"/>
          </w:rPr>
          <w:t>servizi.demograifici@comune.bacoli.na.it</w:t>
        </w:r>
      </w:hyperlink>
      <w:r w:rsidR="00233E2A">
        <w:rPr>
          <w:rFonts w:ascii="Titillium Web" w:eastAsiaTheme="majorEastAsia" w:hAnsi="Titillium Web"/>
        </w:rPr>
        <w:t xml:space="preserve"> </w:t>
      </w:r>
      <w:r>
        <w:rPr>
          <w:rFonts w:ascii="Titillium Web" w:hAnsi="Titillium Web"/>
        </w:rPr>
        <w:t>, e potrà essere recapitata a mano anche da persona diversa dall'interessato.</w:t>
      </w:r>
    </w:p>
    <w:p w14:paraId="57725246" w14:textId="77777777" w:rsidR="005E48A3" w:rsidRDefault="005E48A3"/>
    <w:sectPr w:rsidR="005E48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AD9"/>
    <w:rsid w:val="00233E2A"/>
    <w:rsid w:val="005E48A3"/>
    <w:rsid w:val="00EE2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A124"/>
  <w15:chartTrackingRefBased/>
  <w15:docId w15:val="{87860C79-9673-4380-82C5-84702058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E2A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E2AD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4">
    <w:name w:val="heading 4"/>
    <w:basedOn w:val="Normale"/>
    <w:next w:val="Normale"/>
    <w:link w:val="Titolo4Carattere"/>
    <w:uiPriority w:val="9"/>
    <w:semiHidden/>
    <w:unhideWhenUsed/>
    <w:qFormat/>
    <w:rsid w:val="00EE2A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2AD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E2AD9"/>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EE2A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EE2AD9"/>
    <w:rPr>
      <w:rFonts w:asciiTheme="majorHAnsi" w:eastAsiaTheme="majorEastAsia" w:hAnsiTheme="majorHAnsi" w:cstheme="majorBidi"/>
      <w:i/>
      <w:iCs/>
      <w:color w:val="2F5496" w:themeColor="accent1" w:themeShade="BF"/>
    </w:rPr>
  </w:style>
  <w:style w:type="character" w:styleId="Collegamentoipertestuale">
    <w:name w:val="Hyperlink"/>
    <w:basedOn w:val="Carpredefinitoparagrafo"/>
    <w:uiPriority w:val="99"/>
    <w:unhideWhenUsed/>
    <w:rsid w:val="00EE2AD9"/>
    <w:rPr>
      <w:color w:val="0000FF"/>
      <w:u w:val="single"/>
    </w:rPr>
  </w:style>
  <w:style w:type="character" w:styleId="Menzionenonrisolta">
    <w:name w:val="Unresolved Mention"/>
    <w:basedOn w:val="Carpredefinitoparagrafo"/>
    <w:uiPriority w:val="99"/>
    <w:semiHidden/>
    <w:unhideWhenUsed/>
    <w:rsid w:val="0023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38162">
      <w:bodyDiv w:val="1"/>
      <w:marLeft w:val="0"/>
      <w:marRight w:val="0"/>
      <w:marTop w:val="0"/>
      <w:marBottom w:val="0"/>
      <w:divBdr>
        <w:top w:val="none" w:sz="0" w:space="0" w:color="auto"/>
        <w:left w:val="none" w:sz="0" w:space="0" w:color="auto"/>
        <w:bottom w:val="none" w:sz="0" w:space="0" w:color="auto"/>
        <w:right w:val="none" w:sz="0" w:space="0" w:color="auto"/>
      </w:divBdr>
    </w:div>
    <w:div w:id="148551105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rvizi.demograifici@comune.bacol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De Vito</dc:creator>
  <cp:keywords/>
  <dc:description/>
  <cp:lastModifiedBy>Valeria De Vito</cp:lastModifiedBy>
  <cp:revision>2</cp:revision>
  <dcterms:created xsi:type="dcterms:W3CDTF">2026-01-26T10:21:00Z</dcterms:created>
  <dcterms:modified xsi:type="dcterms:W3CDTF">2026-01-26T10:24:00Z</dcterms:modified>
</cp:coreProperties>
</file>